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04-BW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bäudeautomation - Neubau Stadthaus 4 - Bauwerke Münster GmbH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in Verwaltungsgebäude mit insgesamt 7 Vollgeschossen wird mit Mess-Steuer-Regeltechnik ausgestattet. Hierzu werden im UG 3 ASP aufgebaut und diverse Etagenverteilerdezentral im Gebäude unterbracht. Die GLT wird über ein bestehendes System der Stadt Münster abgebildet und ist entsprechend zu erweitern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